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7A" w:rsidRPr="0061659F" w:rsidRDefault="00AA057A" w:rsidP="00AA057A">
      <w:p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三</w:t>
      </w:r>
      <w:r w:rsidRPr="0061659F">
        <w:rPr>
          <w:rFonts w:ascii="宋体" w:hAnsi="宋体" w:hint="eastAsia"/>
          <w:color w:val="000000"/>
          <w:sz w:val="24"/>
          <w:szCs w:val="28"/>
        </w:rPr>
        <w:t>．名词解释（</w:t>
      </w:r>
      <w:r>
        <w:rPr>
          <w:rFonts w:ascii="宋体" w:hAnsi="宋体" w:hint="eastAsia"/>
          <w:color w:val="000000"/>
          <w:sz w:val="24"/>
          <w:szCs w:val="28"/>
        </w:rPr>
        <w:t>30</w:t>
      </w:r>
      <w:r w:rsidRPr="0061659F">
        <w:rPr>
          <w:rFonts w:ascii="宋体" w:hAnsi="宋体" w:hint="eastAsia"/>
          <w:color w:val="000000"/>
          <w:sz w:val="24"/>
          <w:szCs w:val="28"/>
        </w:rPr>
        <w:t>分）</w:t>
      </w:r>
    </w:p>
    <w:p w:rsidR="00AA057A" w:rsidRPr="00CD7DA9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 w:rsidRPr="00CD7DA9">
        <w:rPr>
          <w:rFonts w:ascii="宋体" w:hAnsi="宋体" w:hint="eastAsia"/>
          <w:color w:val="000000"/>
          <w:sz w:val="24"/>
          <w:szCs w:val="28"/>
        </w:rPr>
        <w:t>弹性与塑性</w:t>
      </w:r>
    </w:p>
    <w:p w:rsidR="00AA057A" w:rsidRPr="00CD7DA9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 w:rsidRPr="00CD7DA9">
        <w:rPr>
          <w:rFonts w:ascii="宋体" w:hAnsi="宋体" w:hint="eastAsia"/>
          <w:color w:val="000000"/>
          <w:sz w:val="24"/>
          <w:szCs w:val="28"/>
        </w:rPr>
        <w:t>体积安定性</w:t>
      </w:r>
    </w:p>
    <w:p w:rsidR="00AA057A" w:rsidRPr="00CD7DA9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 w:rsidRPr="00CD7DA9">
        <w:rPr>
          <w:rFonts w:ascii="宋体" w:hAnsi="宋体" w:hint="eastAsia"/>
          <w:color w:val="000000"/>
          <w:sz w:val="24"/>
          <w:szCs w:val="28"/>
        </w:rPr>
        <w:t>和易性</w:t>
      </w:r>
    </w:p>
    <w:p w:rsidR="00AA057A" w:rsidRPr="00CD7DA9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 w:rsidRPr="00CD7DA9">
        <w:rPr>
          <w:rFonts w:ascii="宋体" w:hAnsi="宋体" w:hint="eastAsia"/>
          <w:color w:val="000000"/>
          <w:sz w:val="24"/>
          <w:szCs w:val="28"/>
        </w:rPr>
        <w:t>钢材的时效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 w:rsidRPr="00CD7DA9">
        <w:rPr>
          <w:rFonts w:ascii="宋体" w:hAnsi="宋体" w:hint="eastAsia"/>
          <w:color w:val="000000"/>
          <w:sz w:val="24"/>
          <w:szCs w:val="28"/>
        </w:rPr>
        <w:t>比强度与比表面积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毛体积密度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含水率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抗压强度测试方法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抗压强度影响因素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岩石坚固性实验法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细度模数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级配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改性沥青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软化沥青</w:t>
      </w:r>
    </w:p>
    <w:p w:rsidR="00AA057A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骨架空隙结构</w:t>
      </w:r>
    </w:p>
    <w:p w:rsidR="00AA057A" w:rsidRPr="00CD7DA9" w:rsidRDefault="00AA057A" w:rsidP="00AA057A">
      <w:pPr>
        <w:numPr>
          <w:ilvl w:val="0"/>
          <w:numId w:val="1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骨架密实结构</w:t>
      </w:r>
      <w:bookmarkStart w:id="0" w:name="_GoBack"/>
      <w:bookmarkEnd w:id="0"/>
    </w:p>
    <w:p w:rsidR="00AA057A" w:rsidRPr="0061659F" w:rsidRDefault="00AA057A" w:rsidP="00AA057A">
      <w:p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四</w:t>
      </w:r>
      <w:r w:rsidRPr="0061659F">
        <w:rPr>
          <w:rFonts w:ascii="宋体" w:hAnsi="宋体" w:hint="eastAsia"/>
          <w:color w:val="000000"/>
          <w:sz w:val="24"/>
          <w:szCs w:val="28"/>
        </w:rPr>
        <w:t>．简答题（</w:t>
      </w:r>
      <w:r>
        <w:rPr>
          <w:rFonts w:ascii="宋体" w:hAnsi="宋体" w:hint="eastAsia"/>
          <w:color w:val="000000"/>
          <w:sz w:val="24"/>
          <w:szCs w:val="28"/>
        </w:rPr>
        <w:t>14</w:t>
      </w:r>
      <w:r w:rsidRPr="0061659F">
        <w:rPr>
          <w:rFonts w:ascii="宋体" w:hAnsi="宋体" w:hint="eastAsia"/>
          <w:color w:val="000000"/>
          <w:sz w:val="24"/>
          <w:szCs w:val="28"/>
        </w:rPr>
        <w:t>分）</w:t>
      </w:r>
    </w:p>
    <w:p w:rsidR="00AA057A" w:rsidRPr="0061659F" w:rsidRDefault="00AA057A" w:rsidP="00AA057A">
      <w:p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 w:rsidRPr="0061659F">
        <w:rPr>
          <w:rFonts w:ascii="宋体" w:hAnsi="宋体" w:hint="eastAsia"/>
          <w:color w:val="000000"/>
          <w:sz w:val="24"/>
          <w:szCs w:val="28"/>
        </w:rPr>
        <w:t>1.材料的密度、表观密度和堆积密度，这三者有何区别？如何计算？</w:t>
      </w:r>
    </w:p>
    <w:p w:rsidR="00AA057A" w:rsidRPr="0061659F" w:rsidRDefault="00AA057A" w:rsidP="00AA057A">
      <w:pPr>
        <w:spacing w:line="420" w:lineRule="auto"/>
        <w:rPr>
          <w:rFonts w:ascii="宋体" w:hAnsi="宋体" w:hint="eastAsia"/>
          <w:color w:val="000000"/>
          <w:sz w:val="24"/>
          <w:szCs w:val="28"/>
        </w:rPr>
      </w:pPr>
    </w:p>
    <w:p w:rsidR="00AA057A" w:rsidRPr="0061659F" w:rsidRDefault="00AA057A" w:rsidP="00AA057A">
      <w:p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 w:rsidRPr="0061659F">
        <w:rPr>
          <w:rFonts w:ascii="宋体" w:hAnsi="宋体" w:hint="eastAsia"/>
          <w:color w:val="000000"/>
          <w:sz w:val="24"/>
          <w:szCs w:val="28"/>
        </w:rPr>
        <w:t>2.低碳钢拉伸过程有哪几个阶段？有哪几个力学指标？各指标的含义是什么？</w:t>
      </w:r>
    </w:p>
    <w:p w:rsidR="00AA057A" w:rsidRPr="0061659F" w:rsidRDefault="00AA057A" w:rsidP="00AA057A">
      <w:pPr>
        <w:numPr>
          <w:ilvl w:val="0"/>
          <w:numId w:val="2"/>
        </w:numPr>
        <w:spacing w:line="420" w:lineRule="auto"/>
        <w:rPr>
          <w:rFonts w:ascii="宋体" w:hAnsi="宋体" w:hint="eastAsia"/>
          <w:color w:val="000000"/>
          <w:sz w:val="24"/>
          <w:szCs w:val="28"/>
        </w:rPr>
      </w:pPr>
      <w:r w:rsidRPr="0061659F">
        <w:rPr>
          <w:rFonts w:ascii="宋体" w:hAnsi="宋体" w:hint="eastAsia"/>
          <w:color w:val="000000"/>
          <w:sz w:val="24"/>
          <w:szCs w:val="28"/>
        </w:rPr>
        <w:t>计算题（</w:t>
      </w:r>
      <w:r>
        <w:rPr>
          <w:rFonts w:ascii="宋体" w:hAnsi="宋体" w:hint="eastAsia"/>
          <w:color w:val="000000"/>
          <w:sz w:val="24"/>
          <w:szCs w:val="28"/>
        </w:rPr>
        <w:t>16</w:t>
      </w:r>
      <w:r w:rsidRPr="0061659F">
        <w:rPr>
          <w:rFonts w:ascii="宋体" w:hAnsi="宋体" w:hint="eastAsia"/>
          <w:color w:val="000000"/>
          <w:sz w:val="24"/>
          <w:szCs w:val="28"/>
        </w:rPr>
        <w:t>分）</w:t>
      </w:r>
    </w:p>
    <w:p w:rsidR="00AA057A" w:rsidRPr="0061659F" w:rsidRDefault="00AA057A" w:rsidP="00AA057A">
      <w:pPr>
        <w:spacing w:line="420" w:lineRule="auto"/>
        <w:ind w:leftChars="-86" w:left="-181"/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 xml:space="preserve">    </w:t>
      </w:r>
      <w:r w:rsidRPr="0061659F">
        <w:rPr>
          <w:rFonts w:ascii="宋体" w:hAnsi="宋体" w:hint="eastAsia"/>
          <w:color w:val="000000"/>
          <w:sz w:val="24"/>
          <w:szCs w:val="28"/>
        </w:rPr>
        <w:t>某室内现浇混凝土梁，要求混凝土的强度等级为C25，施工采用机械拌合机械振捣，要求坍落度为30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50"/>
          <w:attr w:name="UnitName" w:val="mm"/>
        </w:smartTagPr>
        <w:r w:rsidRPr="0061659F">
          <w:rPr>
            <w:rFonts w:ascii="宋体" w:hAnsi="宋体" w:hint="eastAsia"/>
            <w:color w:val="000000"/>
            <w:sz w:val="24"/>
            <w:szCs w:val="28"/>
          </w:rPr>
          <w:t>-50mm</w:t>
        </w:r>
      </w:smartTag>
      <w:r w:rsidRPr="0061659F">
        <w:rPr>
          <w:rFonts w:ascii="宋体" w:hAnsi="宋体" w:hint="eastAsia"/>
          <w:color w:val="000000"/>
          <w:sz w:val="24"/>
          <w:szCs w:val="28"/>
        </w:rPr>
        <w:t>，施工单位</w:t>
      </w:r>
      <w:proofErr w:type="gramStart"/>
      <w:r w:rsidRPr="0061659F">
        <w:rPr>
          <w:rFonts w:ascii="宋体" w:hAnsi="宋体" w:hint="eastAsia"/>
          <w:color w:val="000000"/>
          <w:sz w:val="24"/>
          <w:szCs w:val="28"/>
        </w:rPr>
        <w:t>无近期</w:t>
      </w:r>
      <w:proofErr w:type="gramEnd"/>
      <w:r w:rsidRPr="0061659F">
        <w:rPr>
          <w:rFonts w:ascii="宋体" w:hAnsi="宋体" w:hint="eastAsia"/>
          <w:color w:val="000000"/>
          <w:sz w:val="24"/>
          <w:szCs w:val="28"/>
        </w:rPr>
        <w:t>混凝土强度统计资料，所有原材料如下：水泥：普通硅酸盐水泥，密度为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.1"/>
          <w:attr w:name="UnitName" w:val="g"/>
        </w:smartTagPr>
        <w:r w:rsidRPr="0061659F">
          <w:rPr>
            <w:rFonts w:ascii="宋体" w:hAnsi="宋体" w:hint="eastAsia"/>
            <w:color w:val="000000"/>
            <w:sz w:val="24"/>
            <w:szCs w:val="28"/>
          </w:rPr>
          <w:t>3.1g</w:t>
        </w:r>
      </w:smartTag>
      <w:r w:rsidRPr="0061659F">
        <w:rPr>
          <w:rFonts w:ascii="宋体" w:hAnsi="宋体" w:hint="eastAsia"/>
          <w:color w:val="000000"/>
          <w:sz w:val="24"/>
          <w:szCs w:val="28"/>
        </w:rPr>
        <w:t>/cm3,实测强度为38MPa；砂：中砂，</w:t>
      </w:r>
      <w:r w:rsidRPr="0061659F">
        <w:rPr>
          <w:rFonts w:ascii="宋体" w:hAnsi="宋体" w:hint="eastAsia"/>
          <w:color w:val="000000"/>
          <w:sz w:val="24"/>
          <w:szCs w:val="28"/>
        </w:rPr>
        <w:lastRenderedPageBreak/>
        <w:t>级配合格，视密度为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.6"/>
          <w:attr w:name="UnitName" w:val="g"/>
        </w:smartTagPr>
        <w:r w:rsidRPr="0061659F">
          <w:rPr>
            <w:rFonts w:ascii="宋体" w:hAnsi="宋体" w:hint="eastAsia"/>
            <w:color w:val="000000"/>
            <w:sz w:val="24"/>
            <w:szCs w:val="28"/>
          </w:rPr>
          <w:t>2.6</w:t>
        </w:r>
        <w:r w:rsidRPr="0061659F">
          <w:rPr>
            <w:rFonts w:ascii="宋体" w:hAnsi="宋体"/>
            <w:color w:val="000000"/>
            <w:sz w:val="24"/>
            <w:szCs w:val="28"/>
          </w:rPr>
          <w:t xml:space="preserve"> g</w:t>
        </w:r>
      </w:smartTag>
      <w:r w:rsidRPr="0061659F">
        <w:rPr>
          <w:rFonts w:ascii="宋体" w:hAnsi="宋体"/>
          <w:color w:val="000000"/>
          <w:sz w:val="24"/>
          <w:szCs w:val="28"/>
        </w:rPr>
        <w:t>/cm</w:t>
      </w:r>
      <w:r w:rsidRPr="0061659F">
        <w:rPr>
          <w:rFonts w:ascii="宋体" w:hAnsi="宋体" w:hint="eastAsia"/>
          <w:color w:val="000000"/>
          <w:sz w:val="24"/>
          <w:szCs w:val="28"/>
        </w:rPr>
        <w:t>3；石子：碎石，最大粒径为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"/>
          <w:attr w:name="UnitName" w:val="mm"/>
        </w:smartTagPr>
        <w:r w:rsidRPr="0061659F">
          <w:rPr>
            <w:rFonts w:ascii="宋体" w:hAnsi="宋体" w:hint="eastAsia"/>
            <w:color w:val="000000"/>
            <w:sz w:val="24"/>
            <w:szCs w:val="28"/>
          </w:rPr>
          <w:t>40mm</w:t>
        </w:r>
      </w:smartTag>
      <w:r w:rsidRPr="0061659F">
        <w:rPr>
          <w:rFonts w:ascii="宋体" w:hAnsi="宋体" w:hint="eastAsia"/>
          <w:color w:val="000000"/>
          <w:sz w:val="24"/>
          <w:szCs w:val="28"/>
        </w:rPr>
        <w:t>，级配合格，视密度为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7"/>
          <w:attr w:name="UnitName" w:val="g"/>
        </w:smartTagPr>
        <w:r w:rsidRPr="0061659F">
          <w:rPr>
            <w:rFonts w:ascii="宋体" w:hAnsi="宋体" w:hint="eastAsia"/>
            <w:color w:val="000000"/>
            <w:sz w:val="24"/>
            <w:szCs w:val="28"/>
          </w:rPr>
          <w:t>2.7</w:t>
        </w:r>
        <w:r w:rsidRPr="0061659F">
          <w:rPr>
            <w:rFonts w:ascii="宋体" w:hAnsi="宋体"/>
            <w:color w:val="000000"/>
            <w:sz w:val="24"/>
            <w:szCs w:val="28"/>
          </w:rPr>
          <w:t>g</w:t>
        </w:r>
      </w:smartTag>
      <w:r w:rsidRPr="0061659F">
        <w:rPr>
          <w:rFonts w:ascii="宋体" w:hAnsi="宋体"/>
          <w:color w:val="000000"/>
          <w:sz w:val="24"/>
          <w:szCs w:val="28"/>
        </w:rPr>
        <w:t>/cm</w:t>
      </w:r>
      <w:r w:rsidRPr="0061659F">
        <w:rPr>
          <w:rFonts w:ascii="宋体" w:hAnsi="宋体" w:hint="eastAsia"/>
          <w:color w:val="000000"/>
          <w:sz w:val="24"/>
          <w:szCs w:val="28"/>
        </w:rPr>
        <w:t>3,；水：自来水。试确定初步配合比</w:t>
      </w:r>
      <w:r>
        <w:rPr>
          <w:rFonts w:ascii="宋体" w:hAnsi="宋体" w:hint="eastAsia"/>
          <w:color w:val="000000"/>
          <w:sz w:val="24"/>
          <w:szCs w:val="28"/>
        </w:rPr>
        <w:t>。（16分）</w:t>
      </w:r>
    </w:p>
    <w:p w:rsidR="00AA057A" w:rsidRPr="0061659F" w:rsidRDefault="00AA057A" w:rsidP="00AA057A">
      <w:pPr>
        <w:spacing w:line="420" w:lineRule="auto"/>
        <w:rPr>
          <w:rFonts w:ascii="宋体" w:hAnsi="宋体" w:hint="eastAsia"/>
          <w:color w:val="000000"/>
          <w:sz w:val="24"/>
          <w:szCs w:val="28"/>
        </w:rPr>
      </w:pPr>
    </w:p>
    <w:p w:rsidR="00AA057A" w:rsidRPr="0061659F" w:rsidRDefault="00AA057A" w:rsidP="00AA057A">
      <w:pPr>
        <w:rPr>
          <w:rFonts w:ascii="宋体" w:hAnsi="宋体" w:hint="eastAsia"/>
          <w:color w:val="000000"/>
          <w:sz w:val="24"/>
          <w:szCs w:val="28"/>
        </w:rPr>
      </w:pPr>
    </w:p>
    <w:p w:rsidR="003743F9" w:rsidRDefault="003743F9">
      <w:pPr>
        <w:rPr>
          <w:rFonts w:hint="eastAsia"/>
        </w:rPr>
      </w:pPr>
    </w:p>
    <w:sectPr w:rsidR="00374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337D"/>
    <w:multiLevelType w:val="hybridMultilevel"/>
    <w:tmpl w:val="C902E89C"/>
    <w:lvl w:ilvl="0" w:tplc="EA460F1A">
      <w:start w:val="6"/>
      <w:numFmt w:val="japaneseCounting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FDA7694"/>
    <w:multiLevelType w:val="hybridMultilevel"/>
    <w:tmpl w:val="65085E66"/>
    <w:lvl w:ilvl="0" w:tplc="D4009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725FFE">
      <w:start w:val="5"/>
      <w:numFmt w:val="japaneseCounting"/>
      <w:lvlText w:val="%2．"/>
      <w:lvlJc w:val="left"/>
      <w:pPr>
        <w:tabs>
          <w:tab w:val="num" w:pos="840"/>
        </w:tabs>
        <w:ind w:left="840" w:hanging="420"/>
      </w:pPr>
      <w:rPr>
        <w:rFonts w:ascii="黑体" w:eastAsia="黑体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B1"/>
    <w:rsid w:val="003448B1"/>
    <w:rsid w:val="003743F9"/>
    <w:rsid w:val="00AA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</Words>
  <Characters>340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2016-06-06T02:22:00Z</dcterms:created>
  <dcterms:modified xsi:type="dcterms:W3CDTF">2016-06-06T02:28:00Z</dcterms:modified>
</cp:coreProperties>
</file>